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2" w:rsidRPr="00B97022" w:rsidRDefault="00B97022" w:rsidP="00B970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274BE"/>
          <w:spacing w:val="-7"/>
          <w:kern w:val="36"/>
          <w:sz w:val="23"/>
          <w:szCs w:val="23"/>
          <w:lang w:eastAsia="ru-RU"/>
        </w:rPr>
      </w:pPr>
      <w:r w:rsidRPr="00B97022">
        <w:rPr>
          <w:rFonts w:ascii="Trebuchet MS" w:eastAsia="Times New Roman" w:hAnsi="Trebuchet MS" w:cs="Times New Roman"/>
          <w:b/>
          <w:bCs/>
          <w:color w:val="0274BE"/>
          <w:spacing w:val="-7"/>
          <w:kern w:val="36"/>
          <w:sz w:val="23"/>
          <w:szCs w:val="23"/>
          <w:lang w:eastAsia="ru-RU"/>
        </w:rPr>
        <w:t>ПАМЯТКА ДЛЯ МУНИЦИПАЛЬНЫХ СЛУЖАЩИХ ПО ВОПРОСАМ ПРОТИВОДЕЙСТВИЯ КОРРУПЦИИ</w:t>
      </w:r>
    </w:p>
    <w:p w:rsidR="00B97022" w:rsidRDefault="00B97022" w:rsidP="007E37AC">
      <w:pPr>
        <w:shd w:val="clear" w:color="auto" w:fill="FFFFFF"/>
        <w:spacing w:after="0" w:line="230" w:lineRule="atLeast"/>
        <w:jc w:val="center"/>
        <w:textAlignment w:val="baseline"/>
        <w:rPr>
          <w:rFonts w:eastAsia="Times New Roman" w:cs="Times New Roman"/>
          <w:b/>
          <w:bCs/>
          <w:color w:val="333333"/>
          <w:sz w:val="15"/>
          <w:lang w:eastAsia="ru-RU"/>
        </w:rPr>
      </w:pPr>
    </w:p>
    <w:p w:rsidR="007E37AC" w:rsidRPr="00B97022" w:rsidRDefault="007E37AC" w:rsidP="007E37A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Основные понятия, используемые в настоящей памятке</w:t>
      </w:r>
    </w:p>
    <w:p w:rsidR="00B97022" w:rsidRDefault="00B97022" w:rsidP="007E37A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Коррупция: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Противодействие коррупции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Конфликт интересов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– это ситуация, при которой личная заинтересованность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Личная заинтересованность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–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служащий связан финансовыми или иными обязательствами.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Должностные лица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–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Значительный размер взятки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–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– превышающие сто пятьдесят тысяч рублей, особо крупным размером взятки – превышающие один миллион рублей.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left="708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Запреты, связанные с муниципальной службой, при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водящие к конфликту интересов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управление коммерческой организацией;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избрание: государственная должность, выборная должность в ОМС, профсоюз;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предпринимательская деятельность;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ценные бумаги;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представитель, поверенный;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вознаграждения, награды;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средства материально-технического обеспечения;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публичные высказывания;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деятельность за счет средств иностранцев.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виновных.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7E37AC" w:rsidRPr="00B97022" w:rsidRDefault="007E37AC" w:rsidP="00B97022">
      <w:pPr>
        <w:shd w:val="clear" w:color="auto" w:fill="FFFFFF"/>
        <w:spacing w:after="115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 гражданско-правовым коррупционным деяниям относятся: 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7E37AC" w:rsidRPr="00B97022" w:rsidRDefault="007E37AC" w:rsidP="00B97022">
      <w:pPr>
        <w:shd w:val="clear" w:color="auto" w:fill="FFFFFF"/>
        <w:spacing w:after="115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7E37AC" w:rsidRPr="00B97022" w:rsidRDefault="007E37AC" w:rsidP="00B97022">
      <w:pPr>
        <w:shd w:val="clear" w:color="auto" w:fill="FFFFFF"/>
        <w:spacing w:after="115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 либо преимуществ (денег, имущества, прав на него, услуг или льгот) либо в предоставлении им таких преимуществ.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Возможные ситуации коррупционной направленности и рекомендации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по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правилам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поведения: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</w:t>
      </w: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</w:t>
      </w:r>
      <w:r w:rsid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</w:t>
      </w: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Провокации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  <w:t>– не оставлять без присмотра служебные помещения, в которых находятся посетители, и личные вещи (одежда, портфели, сумки и т. д.); –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2. Дача </w:t>
      </w: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взятки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отказ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принять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взятку;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последовательность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решения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вопросов);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обратиться с письменным сообщением о готовящемся преступлении в соответствующие правоохранительные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органы;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–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обратиться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представителю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нанимателя.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</w:t>
      </w: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</w:t>
      </w:r>
      <w:r w:rsid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Конфликт  </w:t>
      </w: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интересов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–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внимательно относиться к любой возможности конфликта интересов;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принимать меры по недопущению любой возможности возникновения конфликта интересов;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принять меры по преодолению возникшего конфликта интересов самостоятельно или по согласованию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непосредственным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руководителем;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конфликта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интересов;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– отвод или самоотвод служащего в случаях и порядке, предусмотренных законодательством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Российской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Федерации;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передать принадлежащие служащему ценные бумаги, акции (доли, участия, паи в уставных (складочных) капиталах организаций) в доверительное управление;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образовать комиссии по соблюдению требований к служебному поведению служащих и урегулированию конфликтов интересов.</w:t>
      </w:r>
    </w:p>
    <w:p w:rsidR="007E37AC" w:rsidRPr="00B97022" w:rsidRDefault="00B97022" w:rsidP="00B97022">
      <w:pPr>
        <w:shd w:val="clear" w:color="auto" w:fill="FFFFFF"/>
        <w:spacing w:after="115" w:line="2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="007E37AC" w:rsidRPr="00B97022">
        <w:rPr>
          <w:rFonts w:ascii="Times New Roman" w:eastAsia="Times New Roman" w:hAnsi="Times New Roman" w:cs="Times New Roman"/>
          <w:color w:val="333333"/>
          <w:lang w:eastAsia="ru-RU"/>
        </w:rPr>
        <w:t>Увольнение в связи с утратой доверия (ст. 27.1 Федерального закона от 02.03.2007 № 25-ФЗ «О муниципальной службе Российской Федерации»)</w:t>
      </w:r>
    </w:p>
    <w:p w:rsidR="007E37AC" w:rsidRPr="00B97022" w:rsidRDefault="007E37AC" w:rsidP="00B97022">
      <w:pPr>
        <w:shd w:val="clear" w:color="auto" w:fill="FFFFFF"/>
        <w:spacing w:after="115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color w:val="333333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 w:rsidR="00B97022">
        <w:rPr>
          <w:rFonts w:ascii="Times New Roman" w:eastAsia="Times New Roman" w:hAnsi="Times New Roman" w:cs="Times New Roman"/>
          <w:b/>
          <w:color w:val="333333"/>
          <w:lang w:eastAsia="ru-RU"/>
        </w:rPr>
        <w:t>ии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“О противодействии коррупции” и другими федеральными законами, налагаются взыскания, предусмотренные статьей 27 настоящего Федерального закона.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Взыскания, предусмотренные статьями 14.1, 15 и 27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проверки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направлялся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комиссию;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объяснений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муниципального</w:t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служащего;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9702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– иных материалов.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7E37AC" w:rsidRPr="00B97022" w:rsidRDefault="007E37AC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970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6.</w:t>
      </w:r>
      <w:r w:rsidRPr="00B97022">
        <w:rPr>
          <w:rFonts w:ascii="Times New Roman" w:eastAsia="Times New Roman" w:hAnsi="Times New Roman" w:cs="Times New Roman"/>
          <w:color w:val="333333"/>
          <w:lang w:eastAsia="ru-RU"/>
        </w:rPr>
        <w:t> Взыскания, предусмотренные статьями 14.1, 15 и 27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sectPr w:rsidR="007E37AC" w:rsidRPr="00B97022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CA6"/>
    <w:multiLevelType w:val="multilevel"/>
    <w:tmpl w:val="9052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37AC"/>
    <w:rsid w:val="00107CAD"/>
    <w:rsid w:val="00164965"/>
    <w:rsid w:val="007E37AC"/>
    <w:rsid w:val="00B97022"/>
    <w:rsid w:val="00D34696"/>
    <w:rsid w:val="00E3779B"/>
    <w:rsid w:val="00E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B9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7AC"/>
    <w:rPr>
      <w:b/>
      <w:bCs/>
    </w:rPr>
  </w:style>
  <w:style w:type="character" w:customStyle="1" w:styleId="apple-converted-space">
    <w:name w:val="apple-converted-space"/>
    <w:basedOn w:val="a0"/>
    <w:rsid w:val="007E37AC"/>
  </w:style>
  <w:style w:type="character" w:customStyle="1" w:styleId="10">
    <w:name w:val="Заголовок 1 Знак"/>
    <w:basedOn w:val="a0"/>
    <w:link w:val="1"/>
    <w:uiPriority w:val="9"/>
    <w:rsid w:val="00B97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1598</Words>
  <Characters>9111</Characters>
  <Application>Microsoft Office Word</Application>
  <DocSecurity>0</DocSecurity>
  <Lines>75</Lines>
  <Paragraphs>21</Paragraphs>
  <ScaleCrop>false</ScaleCrop>
  <Company>Home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2018-05-22T07:17:00Z</dcterms:created>
  <dcterms:modified xsi:type="dcterms:W3CDTF">2018-05-22T07:17:00Z</dcterms:modified>
</cp:coreProperties>
</file>